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0092E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rStyle w:val="a4"/>
          <w:color w:val="424242"/>
          <w:sz w:val="28"/>
          <w:szCs w:val="28"/>
        </w:rPr>
        <w:t>“Разговор с руками” (Шевцова И.В.)</w:t>
      </w:r>
    </w:p>
    <w:p w14:paraId="165D244C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 </w:t>
      </w:r>
    </w:p>
    <w:p w14:paraId="0E463162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Цель: научить детей контролировать свои действия.</w:t>
      </w:r>
      <w:bookmarkStart w:id="0" w:name="_GoBack"/>
      <w:bookmarkEnd w:id="0"/>
    </w:p>
    <w:p w14:paraId="35E131CD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 </w:t>
      </w:r>
    </w:p>
    <w:p w14:paraId="1B405DF7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rStyle w:val="a4"/>
          <w:color w:val="424242"/>
          <w:sz w:val="28"/>
          <w:szCs w:val="28"/>
        </w:rPr>
        <w:t>Ход игры:</w:t>
      </w:r>
    </w:p>
    <w:p w14:paraId="0F619411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Если ребенок подрался, что-то сломал или причинил кому-нибудь боль, можно предложить ему такую игру: обвести на листе бумаги силуэт ладоней. Затем предложите ему оживить ладошки — нарисовать им глазки, ротик, раскрасить цветными карандашами пальчики. После этого можно затеять беседу с руками. Спросите: “Кто вы, как вас зовут?”, “Что вы любите делать?”, “Чего не любите?”, “Какие вы?”.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“заключением договора” между руками и их хозяином. Пусть руки пообещают, что в течение 2-3 дней (сегодняшнего вечера или, в случае работы с гиперактивными детьми, еще более короткого промежутка времени) они постараются делать только хорошие дела: мастерить, здороваться, играть и не будут никого обижать.</w:t>
      </w:r>
    </w:p>
    <w:p w14:paraId="2D7A00A8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14:paraId="3C77F483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 </w:t>
      </w:r>
    </w:p>
    <w:p w14:paraId="60EC2A5E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rStyle w:val="a4"/>
          <w:color w:val="424242"/>
          <w:sz w:val="28"/>
          <w:szCs w:val="28"/>
        </w:rPr>
        <w:t>“Говори!” (Лютова Е.К., Монина Г.Б.)</w:t>
      </w:r>
    </w:p>
    <w:p w14:paraId="5F223DC0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 </w:t>
      </w:r>
    </w:p>
    <w:p w14:paraId="3FA7D447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Цель: развитие умения контролировать импульсивные действия.</w:t>
      </w:r>
    </w:p>
    <w:p w14:paraId="2487865B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 </w:t>
      </w:r>
    </w:p>
    <w:p w14:paraId="7E3A0D5F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rStyle w:val="a4"/>
          <w:color w:val="424242"/>
          <w:sz w:val="28"/>
          <w:szCs w:val="28"/>
        </w:rPr>
        <w:t>Ход игры:</w:t>
      </w:r>
    </w:p>
    <w:p w14:paraId="141FFE2F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Скажите детям следующее. “Ребята, я буду задавать вам простые и сложные вопросы. Но отвечать на них можно будет только тогда, когда я дам команду: “Говори!” Давайте потренируемся: “Какое сейчас время года?”</w:t>
      </w:r>
    </w:p>
    <w:p w14:paraId="2A67108A" w14:textId="77777777" w:rsidR="00FB21C4" w:rsidRPr="00FB21C4" w:rsidRDefault="00FB21C4" w:rsidP="00FB21C4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color w:val="424242"/>
          <w:sz w:val="28"/>
          <w:szCs w:val="28"/>
        </w:rPr>
      </w:pPr>
      <w:r w:rsidRPr="00FB21C4">
        <w:rPr>
          <w:color w:val="424242"/>
          <w:sz w:val="28"/>
          <w:szCs w:val="28"/>
        </w:rPr>
        <w:t>(Педагог делает паузу) “Говори!”; “Какого цвета у нас в группе (в классе) потолок</w:t>
      </w:r>
      <w:proofErr w:type="gramStart"/>
      <w:r w:rsidRPr="00FB21C4">
        <w:rPr>
          <w:color w:val="424242"/>
          <w:sz w:val="28"/>
          <w:szCs w:val="28"/>
        </w:rPr>
        <w:t>?”...</w:t>
      </w:r>
      <w:proofErr w:type="gramEnd"/>
      <w:r w:rsidRPr="00FB21C4">
        <w:rPr>
          <w:color w:val="424242"/>
          <w:sz w:val="28"/>
          <w:szCs w:val="28"/>
        </w:rPr>
        <w:t xml:space="preserve"> “Говори!”; “Какой сегодня день недели</w:t>
      </w:r>
      <w:proofErr w:type="gramStart"/>
      <w:r w:rsidRPr="00FB21C4">
        <w:rPr>
          <w:color w:val="424242"/>
          <w:sz w:val="28"/>
          <w:szCs w:val="28"/>
        </w:rPr>
        <w:t>?”...</w:t>
      </w:r>
      <w:proofErr w:type="gramEnd"/>
      <w:r w:rsidRPr="00FB21C4">
        <w:rPr>
          <w:color w:val="424242"/>
          <w:sz w:val="28"/>
          <w:szCs w:val="28"/>
        </w:rPr>
        <w:t xml:space="preserve"> “Говори!”; “Сколько будет два плюс три?” и т. д.”</w:t>
      </w:r>
    </w:p>
    <w:p w14:paraId="2C2970AE" w14:textId="77777777" w:rsidR="000E235B" w:rsidRPr="00FB21C4" w:rsidRDefault="000E235B">
      <w:pPr>
        <w:rPr>
          <w:rFonts w:ascii="Times New Roman" w:hAnsi="Times New Roman" w:cs="Times New Roman"/>
          <w:sz w:val="28"/>
          <w:szCs w:val="28"/>
        </w:rPr>
      </w:pPr>
    </w:p>
    <w:sectPr w:rsidR="000E235B" w:rsidRPr="00FB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D9"/>
    <w:rsid w:val="000E235B"/>
    <w:rsid w:val="00D312D9"/>
    <w:rsid w:val="00F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CCCD3-203C-4E61-A4B7-BEC45BA5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2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3</cp:revision>
  <dcterms:created xsi:type="dcterms:W3CDTF">2022-01-28T06:30:00Z</dcterms:created>
  <dcterms:modified xsi:type="dcterms:W3CDTF">2022-01-28T06:31:00Z</dcterms:modified>
</cp:coreProperties>
</file>