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EEA1A" w14:textId="31E842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64A9AFC" w14:textId="4DD1303B" w:rsidR="0024612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D342F95" wp14:editId="7D4DBC36">
            <wp:extent cx="5940425" cy="76873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7FDD291" w14:textId="7F83B2D4" w:rsidR="0024612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A706B05" w14:textId="45C69055" w:rsidR="0024612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D9BEDE9" w14:textId="1202E61A" w:rsidR="0024612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4424100" w14:textId="4CC45066" w:rsidR="0024612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224D4A20" w14:textId="0A2164C7" w:rsidR="0024612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3E23CDC8" w14:textId="7E9A40ED" w:rsidR="0024612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7EB9CB0A" w14:textId="77777777" w:rsidR="00246125" w:rsidRPr="008333F5" w:rsidRDefault="00246125" w:rsidP="008333F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10B7A557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333F5">
        <w:rPr>
          <w:rFonts w:ascii="Times New Roman,Bold" w:hAnsi="Times New Roman,Bold" w:cs="Times New Roman,Bold"/>
          <w:b/>
          <w:bCs/>
          <w:sz w:val="28"/>
          <w:szCs w:val="28"/>
        </w:rPr>
        <w:t>Утверждаю:</w:t>
      </w:r>
    </w:p>
    <w:p w14:paraId="704EAF6D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333F5">
        <w:rPr>
          <w:rFonts w:ascii="Times New Roman,Bold" w:hAnsi="Times New Roman,Bold" w:cs="Times New Roman,Bold"/>
          <w:b/>
          <w:bCs/>
          <w:sz w:val="28"/>
          <w:szCs w:val="28"/>
        </w:rPr>
        <w:t>Заведующий МАДОУ</w:t>
      </w:r>
    </w:p>
    <w:p w14:paraId="15ACEAFA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333F5">
        <w:rPr>
          <w:rFonts w:ascii="Times New Roman,Bold" w:hAnsi="Times New Roman,Bold" w:cs="Times New Roman,Bold"/>
          <w:b/>
          <w:bCs/>
          <w:sz w:val="28"/>
          <w:szCs w:val="28"/>
        </w:rPr>
        <w:t xml:space="preserve">Юшалинский детский </w:t>
      </w:r>
    </w:p>
    <w:p w14:paraId="25BF2E65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333F5">
        <w:rPr>
          <w:rFonts w:ascii="Times New Roman,Bold" w:hAnsi="Times New Roman,Bold" w:cs="Times New Roman,Bold"/>
          <w:b/>
          <w:bCs/>
          <w:sz w:val="28"/>
          <w:szCs w:val="28"/>
        </w:rPr>
        <w:t>сад № 11 «Колокольчик»</w:t>
      </w:r>
    </w:p>
    <w:p w14:paraId="3263ADA9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333F5">
        <w:rPr>
          <w:rFonts w:ascii="Times New Roman,Bold" w:hAnsi="Times New Roman,Bold" w:cs="Times New Roman,Bold"/>
          <w:b/>
          <w:bCs/>
          <w:sz w:val="28"/>
          <w:szCs w:val="28"/>
        </w:rPr>
        <w:t>__________ С.В. Зимакова</w:t>
      </w:r>
    </w:p>
    <w:p w14:paraId="350A057C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333F5">
        <w:rPr>
          <w:rFonts w:ascii="Times New Roman,Bold" w:hAnsi="Times New Roman,Bold" w:cs="Times New Roman,Bold"/>
          <w:b/>
          <w:bCs/>
          <w:sz w:val="28"/>
          <w:szCs w:val="28"/>
        </w:rPr>
        <w:t>Приказ № __ от «__»______20__г.</w:t>
      </w:r>
    </w:p>
    <w:p w14:paraId="5C813EC3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65519B13" w14:textId="77777777" w:rsidR="008333F5" w:rsidRP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14:paraId="06B718C0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393D1FFE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79012D7C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3D3AE290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1712732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39D9360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5CFB6D1C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</w:p>
    <w:p w14:paraId="3495A39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Инструкция по сопровождению инвалидов и лиц с</w:t>
      </w:r>
    </w:p>
    <w:p w14:paraId="6BB1983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ограниченными возможностями здоровья в помещениях</w:t>
      </w:r>
    </w:p>
    <w:p w14:paraId="1729774F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организации и на территории</w:t>
      </w:r>
    </w:p>
    <w:p w14:paraId="2CD2D8F5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>МАДОУ Юшалинский детский</w:t>
      </w:r>
    </w:p>
    <w:p w14:paraId="2FD9FEE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 сад № 11 «Колокольчик»</w:t>
      </w:r>
    </w:p>
    <w:p w14:paraId="5913C95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1FF302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BA7CDA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48AF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64026C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D90CC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68B85B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753129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BAAE9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08B59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2C235F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55DD7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1DCBB5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1CE8C6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1ABDE3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36BA8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75DCBC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A1BD76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EE354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7FB83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CB0FB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27A5DF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3182E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14:paraId="65937115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Настоящая инструкция разработана для муниципального автономного дошкольного образовательного учреждения «Юшалинский детский сад» №11 «Колокольчик» (Далее ДОУ) в целях реализации Федерального закона от 24.11.1995 № 181-ФЗ «О социальной защите инвалидов в Российской Федерации» Правительство РФ, органы исполнительной власти субъектов РФ согласно ч.1 ст.15.</w:t>
      </w:r>
    </w:p>
    <w:p w14:paraId="64661156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Инвалид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защиты». Маломобильные граждане (МГ) — это люди испытывающие затруднения при самостоятельном передвижении, получении услуги, необходимой информации или при ориентировании в пространстве (люди с временным нарушением здоровья, беременные женщины, люди старших возрастов, люди</w:t>
      </w:r>
    </w:p>
    <w:p w14:paraId="3AB400DC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детскими колясками и т.п.).</w:t>
      </w:r>
    </w:p>
    <w:p w14:paraId="2691D1F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Настоящая Инструкция разработана в целях:</w:t>
      </w:r>
    </w:p>
    <w:p w14:paraId="43319720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 Недопустимости дискриминации в ДОУ по признаку инвалидности, то</w:t>
      </w:r>
    </w:p>
    <w:p w14:paraId="607F73A6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области.</w:t>
      </w:r>
    </w:p>
    <w:p w14:paraId="14849D05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Реализации прав воспитанника с ограниченными возможностями здоровья на получение образования и воспитания и социальной адаптации в</w:t>
      </w:r>
    </w:p>
    <w:p w14:paraId="3E888A0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условиях ДОУ.</w:t>
      </w:r>
    </w:p>
    <w:p w14:paraId="1723234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Настоящая Инструкция обязательна для исполнения всеми сотрудниками</w:t>
      </w:r>
    </w:p>
    <w:p w14:paraId="3A0C34C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ДОУ.</w:t>
      </w:r>
    </w:p>
    <w:p w14:paraId="0150962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В соответствии с настоящей Инструкцией сотрудники проходят инструктаж и обучение по вопросам, связанным с обеспечением доступности для инвалидов и лиц с ОВЗ объектов и услуг ДОУ, в том числе с участием персонала (с оказанием помощи на объектах в преодолении барьеров и сопровождении инвалида или лица с ОВЗ).</w:t>
      </w:r>
    </w:p>
    <w:p w14:paraId="0B9DE975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Инструктаж и обучение сотрудников проводится ответственным лицом</w:t>
      </w:r>
    </w:p>
    <w:p w14:paraId="4411EE5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числа членов комиссии по проведению обследования и паспортизации объектов и предоставляемых на них услуг ДОУ согласно Положения «О комиссии по проведению обследования и паспортизации объектов и предоставляемых на них услуг в МАДОУ Юшалинский детский сад №11 «Колокольчик»</w:t>
      </w:r>
    </w:p>
    <w:p w14:paraId="7EF08355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Для учета работы по инструктажу и обучению сотрудников по вопросам</w:t>
      </w:r>
    </w:p>
    <w:p w14:paraId="6BEB5D98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доступности объектов и услуг ДОУ ведѐтся «Журнал учета проведения</w:t>
      </w:r>
    </w:p>
    <w:p w14:paraId="3F728B0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инструктажа сотрудников по вопросам доступности» (далее – Журнал).</w:t>
      </w:r>
    </w:p>
    <w:p w14:paraId="284C5A4B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Допуск к работе вновь принятых работников ДОУ осуществляется после</w:t>
      </w:r>
    </w:p>
    <w:p w14:paraId="1430C56B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прохождения инструктажа и обучения по вопросам доступности объектов и услуг ДОУ.</w:t>
      </w:r>
    </w:p>
    <w:p w14:paraId="2E12490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Общие правила этикета при общении с детьми-инвалидами и лицами с</w:t>
      </w:r>
    </w:p>
    <w:p w14:paraId="0E876882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ограниченными возможностями здоровья</w:t>
      </w:r>
    </w:p>
    <w:p w14:paraId="7BC0FF1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Для обеспечения доступа инвалидов и лиц с ОВЗ к услугам ДОУ и объектам, на которых они предоставляются, сотрудникам необходимо соблюдать следующие общие правила этикета при общении с указанными категориями лиц в зависимости от конкретной ситуации:</w:t>
      </w:r>
    </w:p>
    <w:p w14:paraId="36071A94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 При разговоре с инвалидом или лицом с ОВЗ обращаться следует непосредственно к нему, а не к сопровождающему, который присутствует при разговоре. При знакомстве с инвалидом или лицом с ОВЗ рекомендуется пожать ему руку, расположить к себе.</w:t>
      </w:r>
    </w:p>
    <w:p w14:paraId="4993781B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 При встрече со слепым или слабовидящим лицом, необходимо назвать</w:t>
      </w:r>
    </w:p>
    <w:p w14:paraId="3973839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себя и других присутствующих людей. При проведении общей беседы следует пояснять, к кому в данный момент обращен разговор, и называть себя.</w:t>
      </w:r>
    </w:p>
    <w:p w14:paraId="1F8B30C3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2.1.3. Если инвалиду или лицу с ОВЗ предлагается помощь, рекомендуется подождать, пока указанное лицо ее примет или откажется от помощи, а в случае положительного ответа спросить, что и как делать для оказания помощи.</w:t>
      </w:r>
    </w:p>
    <w:p w14:paraId="39DA6F93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2.1.4. Обращаться к инвалиду или лицу с ОВЗ рекомендуется: к ребѐнку по имени, взрослому человеку: по имени-отчеству и на «Вы».</w:t>
      </w:r>
    </w:p>
    <w:p w14:paraId="0BF71FDD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2.1.5. При разговоре с инвалидом или лицом с ОВЗ, испытывающим трудности в общении, необходимо внимательно слушать его, быть терпеливым и ждать, когда указанное лицо самостоятельно закончит фразу.</w:t>
      </w:r>
    </w:p>
    <w:p w14:paraId="228E2360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2.1.6. При общении с лицом с нарушениями опорно-двигательного аппарата,</w:t>
      </w:r>
    </w:p>
    <w:p w14:paraId="41EFD54B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пользующимся инвалидной коляской или костылями, располагаться следует</w:t>
      </w:r>
    </w:p>
    <w:p w14:paraId="28D679A9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одном зрительном уровне или сразу в начале разговора сесть прямо перед</w:t>
      </w:r>
    </w:p>
    <w:p w14:paraId="470612F3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ним.</w:t>
      </w:r>
    </w:p>
    <w:p w14:paraId="4F11C3DA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2.1.7. Сотрудники не должны при разговоре с инвалидом или лицом с ОВЗ с гиперкинезами (патологические внезапно возникающие непроизвольные движения в различных группах мышц) реагировать на непроизвольные движения указанного лица.</w:t>
      </w:r>
    </w:p>
    <w:p w14:paraId="77935849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2.1.8. При общении с лицом, имеющим нарушение слуха, необходимо привлечь внимание указанного лица движением руки. В процессе диалога с указанным лицом рекомендуется смотреть прямо в глаза, говорить максимально четко, внятно произносить окончания слов, предлоги и местоимения.</w:t>
      </w:r>
    </w:p>
    <w:p w14:paraId="6AAEDD68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2.1.9. Рекомендуется заранее показать ребѐнку – инвалиду, инвалиду или</w:t>
      </w:r>
    </w:p>
    <w:p w14:paraId="5170C668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лицу с ОВЗ, где находится санузел для данной категории лиц, что поможет ему быстрее адаптироваться на объекте ДОУ.</w:t>
      </w:r>
    </w:p>
    <w:p w14:paraId="6E7865A3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Особенности взаимодействия с различными группами инвалидов и лиц с ограниченными возможностями здоровья</w:t>
      </w:r>
    </w:p>
    <w:p w14:paraId="1BE00099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Лица, испытывающие трудности при передвижении. Сотрудники обязаны встретить, вежливо объяснить где находиться нужный объект инвалиду, убедиться в доступности прохода куда следует передвигаться.</w:t>
      </w:r>
    </w:p>
    <w:p w14:paraId="7B83B416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Запрещается прикасаться к инвалидной коляске и менять ее местоположение без согласия инвалида или лица с ОВЗ. При открытии тяжелых дверей, при передвижении по паркету или коврам с длинным ворсом рекомендуется предложить помощь инвалиду или лицу с ОВЗ, пользующемуся инвалидной коляской или костылями. Сотрудники должны помнить, что инвалидные коляски быстро набирают скорость, и неожиданные резкие повороты и толчки могут привести к потере равновесия и опрокидыванию инвалидной коляски.</w:t>
      </w:r>
    </w:p>
    <w:p w14:paraId="06A0AD47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Лица, испытывающие затруднения в речи. Сотрудники должны говорить с данной группой лиц спокойно, терпеливо, дружелюбно и не поддаваться на возможные речевые провокации. Запрещается перебивать, поправлять данное лицо и (или) договаривать фразу за ним. Говорить следует только тогда, когда собеседник закончил формулировать свою мысль. При разговоре рекомендуется смотреть в лицо собеседнику, поддерживать визуальный контакт. В беседе стараться задавать вопросы, которые требуют коротких ответов или кивка головы, подтверждающих, что информация воспринята и осмысленна. В случае, если фраза не понятна, рекомендуется попросить собеседника повторить ее. Сотрудники обязаны помнить, что нельзя пытаться ускорять разговор, так как лицу с нарушениями речи требуется большее количество времени для формирования высказывания. Следует быть готовым к тому, что разговор с указанным лицом займет больше времени. При возникновении проблем в устном общении необходимо предложить использовать другой способ общения: взрослому, посетившему ДОУ – написать, напечатать; ребѐнку - показать жестами.</w:t>
      </w:r>
    </w:p>
    <w:p w14:paraId="5D2424E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Лица с задержкой в развитии и проблемами общения. В разговоре с данной группой лиц необходимо использовать доступный язык, выражаться точно и в рамках темы разговора. Избегать словесных штампов и образных выражений, если только нет точной уверенности в том, что собеседник с ними знаком. Следует исходить из того, что лицо с задержкой в развитии имеет жизненный опыт, как и любой другой взрослый человек. Необходимо помнить, что лица с задержкой в развитии дееспособны и могут подписывать документы, давать согласие на медицинскую помощь и т.д.</w:t>
      </w:r>
    </w:p>
    <w:p w14:paraId="4EA7AC65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Лица, имеющие нарушение зрения. При общении с данной группой лиц</w:t>
      </w:r>
    </w:p>
    <w:p w14:paraId="118D84AC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помнить, что нарушение зрения имеет много степеней. Полностью слепых людей всего около 10%, остальные имеют остаточное зрение, могут различать свет и тень, иногда цвет и очертания предмета. У одних слабое периферическое зрение, у других слабое прямое при хорошем периферическом. Данные критерии в обязательном порядке надо выяснить у</w:t>
      </w:r>
    </w:p>
    <w:p w14:paraId="7D277620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собеседника или сопровождающего его лица и учитывать при общении. При встрече с лицом, имеющим нарушение зрения, сотрудник должен поприветствовать его первым, назвав себя, а также всех присутствующих лиц. В первую очередь рекомендуется спросить лицо с нарушением зрения, куда он следует, нужна ли ему помощь, в какой мере, а в случае положительного ответа помочь ему. Предлагая помощь, следует направлять лицо с нарушением зрения осторожно, не сдавливая его руку. Сопровождая лицо с нарушениями зрения, сотрудник должен передвигаться на объекте ДОУ без резких </w:t>
      </w:r>
      <w:r>
        <w:rPr>
          <w:rFonts w:ascii="Times New Roman" w:hAnsi="Times New Roman" w:cs="Times New Roman"/>
          <w:sz w:val="28"/>
          <w:szCs w:val="28"/>
        </w:rPr>
        <w:lastRenderedPageBreak/>
        <w:t>движений, не делать рывков. Если лицо с нарушением зрения отказалось от помощи в сопровождении по объекту ДОУ, при этом сотрудник заметил, что указанное лицо сбилось с маршрута, сотрудник обязан подойти и помочь лицу выбраться на нужный путь. Сотрудники обязаны поставить в известность лицо с нарушением зрение о наличии на объекте ДОУ информационных табличек, изготовленных с использованием шрифта Брайля. Для ориентации лица с нарушением зрения на объекте ДОУ необходимо кратко описать местонахождение, характеризовать расстояние до определенных предметов; своевременно предупредить о препятствиях: ступенях, низких притолоках, трубах и т.п. Если сотрудник предлагает лицу с нарушением зрения присесть, следует направить руку данного лица на спинку стула или подлокотник. При необходимости зачитывания лицу с нарушением зрения какой-либо информации сначала следует предупредить данное лицо об этом. Читать необходимо все, воздержавшись от комментариев: название, даты, текст документа – от заголовка до конца, не пропускать редко употребляемые или международные слова. При чтении какого-либо документа лицу с нарушением зрения рекомендуется для убедительности дать ему документ в руки. Если лицо с нарушением зрения должен подписать документ, следует в обязательном порядке прочитать документ вслух данному лицу, при необходимости для полного восприятия текста повторить его. Инвалидность не освобождает лицо с нарушением зрения от ответственности, обусловленной документом.</w:t>
      </w:r>
    </w:p>
    <w:p w14:paraId="6DEB99F1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Лица, имеющие нарушение слуха. П</w:t>
      </w:r>
      <w:r w:rsidR="009F7C90">
        <w:rPr>
          <w:rFonts w:ascii="Times New Roman" w:hAnsi="Times New Roman" w:cs="Times New Roman"/>
          <w:sz w:val="28"/>
          <w:szCs w:val="28"/>
        </w:rPr>
        <w:t xml:space="preserve">ри общении с данной группой лиц </w:t>
      </w:r>
      <w:r>
        <w:rPr>
          <w:rFonts w:ascii="Times New Roman" w:hAnsi="Times New Roman" w:cs="Times New Roman"/>
          <w:sz w:val="28"/>
          <w:szCs w:val="28"/>
        </w:rPr>
        <w:t>следует помнить, что существует нескольк</w:t>
      </w:r>
      <w:r w:rsidR="009F7C90">
        <w:rPr>
          <w:rFonts w:ascii="Times New Roman" w:hAnsi="Times New Roman" w:cs="Times New Roman"/>
          <w:sz w:val="28"/>
          <w:szCs w:val="28"/>
        </w:rPr>
        <w:t xml:space="preserve">о типов и степеней глухоты, что </w:t>
      </w:r>
      <w:r>
        <w:rPr>
          <w:rFonts w:ascii="Times New Roman" w:hAnsi="Times New Roman" w:cs="Times New Roman"/>
          <w:sz w:val="28"/>
          <w:szCs w:val="28"/>
        </w:rPr>
        <w:t>влечет за собой несколько способов общен</w:t>
      </w:r>
      <w:r w:rsidR="009F7C90">
        <w:rPr>
          <w:rFonts w:ascii="Times New Roman" w:hAnsi="Times New Roman" w:cs="Times New Roman"/>
          <w:sz w:val="28"/>
          <w:szCs w:val="28"/>
        </w:rPr>
        <w:t xml:space="preserve">ия с лицами с нарушением слуха. </w:t>
      </w:r>
      <w:r>
        <w:rPr>
          <w:rFonts w:ascii="Times New Roman" w:hAnsi="Times New Roman" w:cs="Times New Roman"/>
          <w:sz w:val="28"/>
          <w:szCs w:val="28"/>
        </w:rPr>
        <w:t xml:space="preserve">Данные критерии в обязательном порядке </w:t>
      </w:r>
      <w:r w:rsidR="009F7C90">
        <w:rPr>
          <w:rFonts w:ascii="Times New Roman" w:hAnsi="Times New Roman" w:cs="Times New Roman"/>
          <w:sz w:val="28"/>
          <w:szCs w:val="28"/>
        </w:rPr>
        <w:t xml:space="preserve">надо выяснить у собеседника или </w:t>
      </w:r>
      <w:r>
        <w:rPr>
          <w:rFonts w:ascii="Times New Roman" w:hAnsi="Times New Roman" w:cs="Times New Roman"/>
          <w:sz w:val="28"/>
          <w:szCs w:val="28"/>
        </w:rPr>
        <w:t>сопровождающего его лица и учитывать пр</w:t>
      </w:r>
      <w:r w:rsidR="009F7C90">
        <w:rPr>
          <w:rFonts w:ascii="Times New Roman" w:hAnsi="Times New Roman" w:cs="Times New Roman"/>
          <w:sz w:val="28"/>
          <w:szCs w:val="28"/>
        </w:rPr>
        <w:t xml:space="preserve">и общении. В процессе диалога с </w:t>
      </w:r>
      <w:r>
        <w:rPr>
          <w:rFonts w:ascii="Times New Roman" w:hAnsi="Times New Roman" w:cs="Times New Roman"/>
          <w:sz w:val="28"/>
          <w:szCs w:val="28"/>
        </w:rPr>
        <w:t>лицом с нарушением слуха следует смотр</w:t>
      </w:r>
      <w:r w:rsidR="009F7C90">
        <w:rPr>
          <w:rFonts w:ascii="Times New Roman" w:hAnsi="Times New Roman" w:cs="Times New Roman"/>
          <w:sz w:val="28"/>
          <w:szCs w:val="28"/>
        </w:rPr>
        <w:t xml:space="preserve">еть прямо на него. Не затемнять </w:t>
      </w:r>
      <w:r>
        <w:rPr>
          <w:rFonts w:ascii="Times New Roman" w:hAnsi="Times New Roman" w:cs="Times New Roman"/>
          <w:sz w:val="28"/>
          <w:szCs w:val="28"/>
        </w:rPr>
        <w:t>лицо, не загораживать его руками, воло</w:t>
      </w:r>
      <w:r w:rsidR="009F7C90">
        <w:rPr>
          <w:rFonts w:ascii="Times New Roman" w:hAnsi="Times New Roman" w:cs="Times New Roman"/>
          <w:sz w:val="28"/>
          <w:szCs w:val="28"/>
        </w:rPr>
        <w:t xml:space="preserve">сами или какими- то предметами. </w:t>
      </w:r>
      <w:r>
        <w:rPr>
          <w:rFonts w:ascii="Times New Roman" w:hAnsi="Times New Roman" w:cs="Times New Roman"/>
          <w:sz w:val="28"/>
          <w:szCs w:val="28"/>
        </w:rPr>
        <w:t>Лицо с нарушением слуха долж</w:t>
      </w:r>
      <w:r w:rsidR="009F7C90">
        <w:rPr>
          <w:rFonts w:ascii="Times New Roman" w:hAnsi="Times New Roman" w:cs="Times New Roman"/>
          <w:sz w:val="28"/>
          <w:szCs w:val="28"/>
        </w:rPr>
        <w:t xml:space="preserve">но иметь возможность следить за </w:t>
      </w:r>
      <w:r>
        <w:rPr>
          <w:rFonts w:ascii="Times New Roman" w:hAnsi="Times New Roman" w:cs="Times New Roman"/>
          <w:sz w:val="28"/>
          <w:szCs w:val="28"/>
        </w:rPr>
        <w:t>выражением лица собеседника. Для привлечения внимания ли</w:t>
      </w:r>
      <w:r w:rsidR="009F7C90">
        <w:rPr>
          <w:rFonts w:ascii="Times New Roman" w:hAnsi="Times New Roman" w:cs="Times New Roman"/>
          <w:sz w:val="28"/>
          <w:szCs w:val="28"/>
        </w:rPr>
        <w:t xml:space="preserve">ца с </w:t>
      </w:r>
      <w:r>
        <w:rPr>
          <w:rFonts w:ascii="Times New Roman" w:hAnsi="Times New Roman" w:cs="Times New Roman"/>
          <w:sz w:val="28"/>
          <w:szCs w:val="28"/>
        </w:rPr>
        <w:t>нарушением слуха следует назвать его п</w:t>
      </w:r>
      <w:r w:rsidR="009F7C90">
        <w:rPr>
          <w:rFonts w:ascii="Times New Roman" w:hAnsi="Times New Roman" w:cs="Times New Roman"/>
          <w:sz w:val="28"/>
          <w:szCs w:val="28"/>
        </w:rPr>
        <w:t xml:space="preserve">о имени. Если ответа нет, можно </w:t>
      </w:r>
      <w:r>
        <w:rPr>
          <w:rFonts w:ascii="Times New Roman" w:hAnsi="Times New Roman" w:cs="Times New Roman"/>
          <w:sz w:val="28"/>
          <w:szCs w:val="28"/>
        </w:rPr>
        <w:t>слегка тронуть человека или же помах</w:t>
      </w:r>
      <w:r w:rsidR="009F7C90">
        <w:rPr>
          <w:rFonts w:ascii="Times New Roman" w:hAnsi="Times New Roman" w:cs="Times New Roman"/>
          <w:sz w:val="28"/>
          <w:szCs w:val="28"/>
        </w:rPr>
        <w:t xml:space="preserve">ать рукой. При общении говорить </w:t>
      </w:r>
      <w:r>
        <w:rPr>
          <w:rFonts w:ascii="Times New Roman" w:hAnsi="Times New Roman" w:cs="Times New Roman"/>
          <w:sz w:val="28"/>
          <w:szCs w:val="28"/>
        </w:rPr>
        <w:t xml:space="preserve">следует максимально четко артикулируя и </w:t>
      </w:r>
      <w:r w:rsidR="009F7C90">
        <w:rPr>
          <w:rFonts w:ascii="Times New Roman" w:hAnsi="Times New Roman" w:cs="Times New Roman"/>
          <w:sz w:val="28"/>
          <w:szCs w:val="28"/>
        </w:rPr>
        <w:t xml:space="preserve">замедляя свой темп речи, внятно </w:t>
      </w:r>
      <w:r>
        <w:rPr>
          <w:rFonts w:ascii="Times New Roman" w:hAnsi="Times New Roman" w:cs="Times New Roman"/>
          <w:sz w:val="28"/>
          <w:szCs w:val="28"/>
        </w:rPr>
        <w:t>произносить окончания слов, предлоги и мес</w:t>
      </w:r>
      <w:r w:rsidR="009F7C90">
        <w:rPr>
          <w:rFonts w:ascii="Times New Roman" w:hAnsi="Times New Roman" w:cs="Times New Roman"/>
          <w:sz w:val="28"/>
          <w:szCs w:val="28"/>
        </w:rPr>
        <w:t xml:space="preserve">тоимения, так как данная группа </w:t>
      </w:r>
      <w:r>
        <w:rPr>
          <w:rFonts w:ascii="Times New Roman" w:hAnsi="Times New Roman" w:cs="Times New Roman"/>
          <w:sz w:val="28"/>
          <w:szCs w:val="28"/>
        </w:rPr>
        <w:t>лиц испытывает значительные затруднения в восприятии отдельных звуков.</w:t>
      </w:r>
    </w:p>
    <w:p w14:paraId="027D972F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диалоге использовать простые фразы и избегать несущественных слов, при</w:t>
      </w:r>
    </w:p>
    <w:p w14:paraId="271D9774" w14:textId="77777777" w:rsidR="008333F5" w:rsidRDefault="008333F5" w:rsidP="008333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необходимости перефразировать сообщение с использованием более простых</w:t>
      </w:r>
    </w:p>
    <w:p w14:paraId="35480B85" w14:textId="77777777" w:rsidR="00C65070" w:rsidRPr="009F7C90" w:rsidRDefault="008333F5" w:rsidP="009F7C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синонимов, если собеседник не п</w:t>
      </w:r>
      <w:r w:rsidR="009F7C90">
        <w:rPr>
          <w:rFonts w:ascii="Times New Roman" w:hAnsi="Times New Roman" w:cs="Times New Roman"/>
          <w:sz w:val="28"/>
          <w:szCs w:val="28"/>
        </w:rPr>
        <w:t xml:space="preserve">онял информацию. Если сотрудник </w:t>
      </w:r>
      <w:r>
        <w:rPr>
          <w:rFonts w:ascii="Times New Roman" w:hAnsi="Times New Roman" w:cs="Times New Roman"/>
          <w:sz w:val="28"/>
          <w:szCs w:val="28"/>
        </w:rPr>
        <w:t xml:space="preserve">сообщает информацию, которая </w:t>
      </w:r>
      <w:r w:rsidR="009F7C90">
        <w:rPr>
          <w:rFonts w:ascii="Times New Roman" w:hAnsi="Times New Roman" w:cs="Times New Roman"/>
          <w:sz w:val="28"/>
          <w:szCs w:val="28"/>
        </w:rPr>
        <w:t xml:space="preserve">включает в себя сложный термин, </w:t>
      </w:r>
      <w:r>
        <w:rPr>
          <w:rFonts w:ascii="Times New Roman" w:hAnsi="Times New Roman" w:cs="Times New Roman"/>
          <w:sz w:val="28"/>
          <w:szCs w:val="28"/>
        </w:rPr>
        <w:t>рекомендуется для восприятия лицом с на</w:t>
      </w:r>
      <w:r w:rsidR="009F7C90">
        <w:rPr>
          <w:rFonts w:ascii="Times New Roman" w:hAnsi="Times New Roman" w:cs="Times New Roman"/>
          <w:sz w:val="28"/>
          <w:szCs w:val="28"/>
        </w:rPr>
        <w:t xml:space="preserve">рушением слуха написать ее, или </w:t>
      </w:r>
      <w:r>
        <w:rPr>
          <w:rFonts w:ascii="Times New Roman" w:hAnsi="Times New Roman" w:cs="Times New Roman"/>
          <w:sz w:val="28"/>
          <w:szCs w:val="28"/>
        </w:rPr>
        <w:t>донести любым другим способом, но так, чтобы она была точно понята. П</w:t>
      </w:r>
      <w:r w:rsidR="009F7C90">
        <w:rPr>
          <w:rFonts w:ascii="Times New Roman" w:hAnsi="Times New Roman" w:cs="Times New Roman"/>
          <w:sz w:val="28"/>
          <w:szCs w:val="28"/>
        </w:rPr>
        <w:t xml:space="preserve">ри </w:t>
      </w:r>
      <w:r>
        <w:rPr>
          <w:rFonts w:ascii="Times New Roman" w:hAnsi="Times New Roman" w:cs="Times New Roman"/>
          <w:sz w:val="28"/>
          <w:szCs w:val="28"/>
        </w:rPr>
        <w:t>работе с данной группой лиц воз</w:t>
      </w:r>
      <w:r w:rsidR="009F7C90">
        <w:rPr>
          <w:rFonts w:ascii="Times New Roman" w:hAnsi="Times New Roman" w:cs="Times New Roman"/>
          <w:sz w:val="28"/>
          <w:szCs w:val="28"/>
        </w:rPr>
        <w:t xml:space="preserve">можно использовать язык жестов, </w:t>
      </w:r>
      <w:r>
        <w:rPr>
          <w:rFonts w:ascii="Times New Roman" w:hAnsi="Times New Roman" w:cs="Times New Roman"/>
          <w:sz w:val="28"/>
          <w:szCs w:val="28"/>
        </w:rPr>
        <w:t>выражение лица и телодвижения для по</w:t>
      </w:r>
      <w:r w:rsidR="009F7C90">
        <w:rPr>
          <w:rFonts w:ascii="Times New Roman" w:hAnsi="Times New Roman" w:cs="Times New Roman"/>
          <w:sz w:val="28"/>
          <w:szCs w:val="28"/>
        </w:rPr>
        <w:t xml:space="preserve">яснения смысла сказанного. Если </w:t>
      </w:r>
      <w:r>
        <w:rPr>
          <w:rFonts w:ascii="Times New Roman" w:hAnsi="Times New Roman" w:cs="Times New Roman"/>
          <w:sz w:val="28"/>
          <w:szCs w:val="28"/>
        </w:rPr>
        <w:t xml:space="preserve">общение происходит </w:t>
      </w:r>
      <w:r>
        <w:rPr>
          <w:rFonts w:ascii="Times New Roman" w:hAnsi="Times New Roman" w:cs="Times New Roman"/>
          <w:sz w:val="28"/>
          <w:szCs w:val="28"/>
        </w:rPr>
        <w:lastRenderedPageBreak/>
        <w:t>через сурдопереводчика, необходимо помнить, что</w:t>
      </w:r>
      <w:r w:rsidR="009F7C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обращаться надо непосредственно к собеседнику, а не к п</w:t>
      </w:r>
      <w:r w:rsidR="009F7C90">
        <w:rPr>
          <w:rFonts w:ascii="Times New Roman" w:hAnsi="Times New Roman" w:cs="Times New Roman"/>
          <w:sz w:val="28"/>
          <w:szCs w:val="28"/>
        </w:rPr>
        <w:t>ереводчику</w:t>
      </w:r>
    </w:p>
    <w:sectPr w:rsidR="00C65070" w:rsidRPr="009F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835"/>
    <w:rsid w:val="000B1835"/>
    <w:rsid w:val="00246125"/>
    <w:rsid w:val="008333F5"/>
    <w:rsid w:val="009F7C90"/>
    <w:rsid w:val="00C6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815FA"/>
  <w15:chartTrackingRefBased/>
  <w15:docId w15:val="{E3B3B040-3C46-4EEC-B292-F6884D77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1760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 Ермохина</cp:lastModifiedBy>
  <cp:revision>4</cp:revision>
  <dcterms:created xsi:type="dcterms:W3CDTF">2023-11-03T06:55:00Z</dcterms:created>
  <dcterms:modified xsi:type="dcterms:W3CDTF">2023-11-08T13:12:00Z</dcterms:modified>
</cp:coreProperties>
</file>